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F0" w:rsidRDefault="005861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61F0" w:rsidRDefault="005861F0">
      <w:pPr>
        <w:pStyle w:val="ConsPlusNormal"/>
        <w:jc w:val="both"/>
        <w:outlineLvl w:val="0"/>
      </w:pPr>
    </w:p>
    <w:p w:rsidR="005861F0" w:rsidRDefault="005861F0">
      <w:pPr>
        <w:pStyle w:val="ConsPlusTitle"/>
        <w:jc w:val="center"/>
        <w:outlineLvl w:val="0"/>
      </w:pPr>
      <w:r>
        <w:t>МИНИСТЕРСТВО КУЛЬТУРЫ ПЕРМСКОГО КРАЯ</w:t>
      </w:r>
    </w:p>
    <w:p w:rsidR="005861F0" w:rsidRDefault="005861F0">
      <w:pPr>
        <w:pStyle w:val="ConsPlusTitle"/>
        <w:jc w:val="center"/>
      </w:pPr>
    </w:p>
    <w:p w:rsidR="005861F0" w:rsidRDefault="005861F0">
      <w:pPr>
        <w:pStyle w:val="ConsPlusTitle"/>
        <w:jc w:val="center"/>
      </w:pPr>
      <w:r>
        <w:t>ПРИКАЗ</w:t>
      </w:r>
    </w:p>
    <w:p w:rsidR="005861F0" w:rsidRDefault="005861F0">
      <w:pPr>
        <w:pStyle w:val="ConsPlusTitle"/>
        <w:jc w:val="center"/>
      </w:pPr>
      <w:r>
        <w:t>от 23 мая 2016 г. N СЭД-27-01-10-188</w:t>
      </w:r>
    </w:p>
    <w:p w:rsidR="005861F0" w:rsidRDefault="005861F0">
      <w:pPr>
        <w:pStyle w:val="ConsPlusTitle"/>
        <w:jc w:val="center"/>
      </w:pPr>
    </w:p>
    <w:p w:rsidR="005861F0" w:rsidRDefault="005861F0">
      <w:pPr>
        <w:pStyle w:val="ConsPlusTitle"/>
        <w:jc w:val="center"/>
      </w:pPr>
      <w:r>
        <w:t>ОБ УТВЕРЖДЕНИИ ПОРЯДКА ОБЕСПЕЧЕНИЯ УСЛОВИЙ ДОСТУПНОСТИ</w:t>
      </w:r>
    </w:p>
    <w:p w:rsidR="005861F0" w:rsidRDefault="005861F0">
      <w:pPr>
        <w:pStyle w:val="ConsPlusTitle"/>
        <w:jc w:val="center"/>
      </w:pPr>
      <w:r>
        <w:t>БИБЛИОТЕК</w:t>
      </w: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г. N 3612-1 "Основы законодательства Российской Федерации о культуре",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Минкультуры России от 10 ноября 2015 г. N 2761 "Об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инвалидов" приказываю:</w:t>
      </w:r>
      <w:proofErr w:type="gramEnd"/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государственных учреждениях Пермского края, подведомственных Министерству культуры Пермского края.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jc w:val="right"/>
      </w:pPr>
      <w:r>
        <w:t>Министр</w:t>
      </w:r>
    </w:p>
    <w:p w:rsidR="005861F0" w:rsidRDefault="005861F0">
      <w:pPr>
        <w:pStyle w:val="ConsPlusNormal"/>
        <w:jc w:val="right"/>
      </w:pPr>
      <w:r>
        <w:t>И.А.ГЛАДНЕВ</w:t>
      </w: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jc w:val="right"/>
        <w:outlineLvl w:val="0"/>
      </w:pPr>
      <w:r>
        <w:t>Приложение</w:t>
      </w:r>
    </w:p>
    <w:p w:rsidR="005861F0" w:rsidRDefault="005861F0">
      <w:pPr>
        <w:pStyle w:val="ConsPlusNormal"/>
        <w:jc w:val="right"/>
      </w:pPr>
      <w:r>
        <w:t>к Приказу</w:t>
      </w:r>
    </w:p>
    <w:p w:rsidR="005861F0" w:rsidRDefault="005861F0">
      <w:pPr>
        <w:pStyle w:val="ConsPlusNormal"/>
        <w:jc w:val="right"/>
      </w:pPr>
      <w:r>
        <w:t>Министерства культуры</w:t>
      </w:r>
    </w:p>
    <w:p w:rsidR="005861F0" w:rsidRDefault="005861F0">
      <w:pPr>
        <w:pStyle w:val="ConsPlusNormal"/>
        <w:jc w:val="right"/>
      </w:pPr>
      <w:r>
        <w:t>Пермского края</w:t>
      </w:r>
    </w:p>
    <w:p w:rsidR="005861F0" w:rsidRDefault="005861F0">
      <w:pPr>
        <w:pStyle w:val="ConsPlusNormal"/>
        <w:jc w:val="right"/>
      </w:pPr>
      <w:r>
        <w:t>от 23.05.2016 N СЭД-27-01-10-188</w:t>
      </w: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Title"/>
        <w:jc w:val="center"/>
      </w:pPr>
      <w:bookmarkStart w:id="0" w:name="P28"/>
      <w:bookmarkEnd w:id="0"/>
      <w:r>
        <w:t>ПОРЯДОК</w:t>
      </w:r>
    </w:p>
    <w:p w:rsidR="005861F0" w:rsidRDefault="005861F0">
      <w:pPr>
        <w:pStyle w:val="ConsPlusTitle"/>
        <w:jc w:val="center"/>
      </w:pPr>
      <w:r>
        <w:t>ОБЕСПЕЧЕНИЯ УСЛОВИЙ ДОСТУПНОСТИ ДЛЯ ИНВАЛИДОВ БИБЛИОТЕК</w:t>
      </w:r>
    </w:p>
    <w:p w:rsidR="005861F0" w:rsidRDefault="005861F0">
      <w:pPr>
        <w:pStyle w:val="ConsPlusTitle"/>
        <w:jc w:val="center"/>
      </w:pPr>
      <w:r>
        <w:lastRenderedPageBreak/>
        <w:t>И БИБЛИОТЕЧНОГО ОБСЛУЖИВАНИЯ В ГОСУДАРСТВЕННЫХ УЧРЕЖДЕНИЯХ</w:t>
      </w:r>
    </w:p>
    <w:p w:rsidR="005861F0" w:rsidRDefault="005861F0">
      <w:pPr>
        <w:pStyle w:val="ConsPlusTitle"/>
        <w:jc w:val="center"/>
      </w:pPr>
      <w:r>
        <w:t xml:space="preserve">ПЕРМСКОГО КРАЯ, </w:t>
      </w:r>
      <w:proofErr w:type="gramStart"/>
      <w:r>
        <w:t>ПОДВЕДОМСТВЕННЫХ</w:t>
      </w:r>
      <w:proofErr w:type="gramEnd"/>
      <w:r>
        <w:t xml:space="preserve"> МИНИСТЕРСТВУ КУЛЬТУРЫ</w:t>
      </w:r>
    </w:p>
    <w:p w:rsidR="005861F0" w:rsidRDefault="005861F0">
      <w:pPr>
        <w:pStyle w:val="ConsPlusTitle"/>
        <w:jc w:val="center"/>
      </w:pPr>
      <w:r>
        <w:t>ПЕРМСКОГО КРАЯ</w:t>
      </w: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обеспечения условий доступности для инвалидов библиотек, включая возможность обеспечения доступа инвалидов различных категорий и маломобильных граждан к библиотечным зданиям и услугам в сфере библиотечной деятельности в государственных учреждениях Пермского края, подведомственных Министерству культуры Пермского края (далее - учреждения), а также оказания инвалидам при этом необходимой помощи в преодолении барьеров, мешающих получению услуг и использованию объектов наравне с</w:t>
      </w:r>
      <w:proofErr w:type="gramEnd"/>
      <w:r>
        <w:t xml:space="preserve"> другими лицами с учетом их особых потребностей.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2. Для обеспечения условий доступности для инвалидов библиотек и библиотечного обслуживания (далее - обеспечение доступности библиотек и услуг) при необходимости осуществляется взаимодействие учреждений с собственниками объектов. Организация указанного взаимодействия осуществляется Министерством культуры Пермского края, Министерством по управлению имуществом и земельным отношениям Пермского края в соответствии с возложенными полномочиями.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3. Учреждениями, предоставляющими услуги в сфере библиотечной деятельности, обеспечивается создание инвалидам, включая инвалидов, использующих кресла-коляски и собак-проводников, следующих условий доступности библиотек в соответствии с требованиями, установленными законодательными и иными нормативными правовыми актами: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возможность беспрепятственного входа в библиотеки и выхода из них;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содействие инвалиду при входе в здание и выходе из него, информирование его о доступных маршрутах общественного транспорта;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возможность посадки в транспортное средство и высадки из него перед входом в библиотеку, в том числе с использованием кресла-коляски и, при необходимости, с помощью персонала библиотеки;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возможность самостоятельного передвижения по библиотеке в целях доступа к месту предоставления услуги, в том числе с использованием помощи персонала, предоставляющего услуги, ассистивных и вспомогательных технологий, а также кресла-коляски;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 xml:space="preserve">- сопровождение инвалидов, имеющих стойкие нарушения функции зрения и самостоятельного передвижения, оказание им помощи на </w:t>
      </w:r>
      <w:r>
        <w:lastRenderedPageBreak/>
        <w:t>территории библиотеки;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услуги;</w:t>
      </w:r>
    </w:p>
    <w:p w:rsidR="005861F0" w:rsidRDefault="005861F0">
      <w:pPr>
        <w:pStyle w:val="ConsPlusNormal"/>
        <w:spacing w:before="280"/>
        <w:ind w:firstLine="540"/>
        <w:jc w:val="both"/>
      </w:pPr>
      <w:proofErr w:type="gramStart"/>
      <w:r>
        <w:t>- надлежащее размещение оборудования и носителей информации о порядке предоставления услуги, ее оформление в доступной для инвалидов форме с учетом ограничений их жизнедеятельности, в том числе дублирование необходимой для получения услуги текстовой информации на электронных носителях,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сурдопереводчика</w:t>
      </w:r>
      <w:proofErr w:type="gramEnd"/>
      <w:r>
        <w:t xml:space="preserve"> и тифлопереводчика;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обучение, выданного по установленной форме;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библиотек наравне с другими лицами;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оснащение при строительстве и реконструкции зданий, в которых размещаются библиотеки, грузовым лифтом, используемым для перевозки инвалидов;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оборудование в районе входа в здание зоны для отдыха инвалидов на колясках;</w:t>
      </w:r>
    </w:p>
    <w:p w:rsidR="005861F0" w:rsidRDefault="005861F0">
      <w:pPr>
        <w:pStyle w:val="ConsPlusNormal"/>
        <w:spacing w:before="280"/>
        <w:ind w:firstLine="540"/>
        <w:jc w:val="both"/>
      </w:pPr>
      <w:proofErr w:type="gramStart"/>
      <w:r>
        <w:t>- обеспечение доступа инвалидов к иным помещениям: вестибюль, гардероб, санузлы, коридоры, буфет, читальные, выставочные (экспозиционные) залы и помещения, лифтовые холлы;</w:t>
      </w:r>
      <w:proofErr w:type="gramEnd"/>
    </w:p>
    <w:p w:rsidR="005861F0" w:rsidRDefault="005861F0">
      <w:pPr>
        <w:pStyle w:val="ConsPlusNormal"/>
        <w:spacing w:before="280"/>
        <w:ind w:firstLine="540"/>
        <w:jc w:val="both"/>
      </w:pPr>
      <w:r>
        <w:t>- доступность звуковой информации для посетителей, использующих слуховые аппараты, путем оборудования залов обслуживания посетителей библиотек индукционной системой.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4. В целях предоставления услуг, доступных для инвалидов в соответствии с требованиями, установленными законодательными и иными нормативными правовыми актами, учреждениями, предоставляющими услуги в сфере библиотечной деятельности, обеспечиваются: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lastRenderedPageBreak/>
        <w:t>- оказание инвалидам необходимой помощи в доступной для них форме в уяснении порядка предоставления и получения услуги, в оформлении установленных регламентом (порядком) ее предоставления документов, в совершении ими других необходимых для получения услуги действий;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предоставление инвалидам по слуху, при необходимости, услуги с использованием русского жестового языка, включая обеспечение допуска сурдопереводчика, тифлосурдопереводчика;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размещение помещений, в которых предоставляются услуги, преимущественно на нижних этажах зданий;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организация помещений, в которых предоставляется государственная услуга, в виде отдельных кабинетов;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предоставление инвалидам для получения государственной услуги в электронном виде возможности направить заявление через Единый портал государственных и муниципальных услуг (функций) http://www.gosuslugi.ru/ путем заполнения специальной интерактивной формы с обеспечением идентификации получателя, конфиденциальности и мониторинга хода предоставления услуги;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обеспечение других условий доступности, предусмотренных административными регламентами по представлению государственных услуг.</w:t>
      </w:r>
    </w:p>
    <w:p w:rsidR="005861F0" w:rsidRDefault="005861F0">
      <w:pPr>
        <w:pStyle w:val="ConsPlusNormal"/>
        <w:spacing w:before="280"/>
        <w:ind w:firstLine="540"/>
        <w:jc w:val="both"/>
      </w:pPr>
      <w:bookmarkStart w:id="1" w:name="P58"/>
      <w:bookmarkEnd w:id="1"/>
      <w:r>
        <w:t xml:space="preserve">5. </w:t>
      </w:r>
      <w:proofErr w:type="gramStart"/>
      <w:r>
        <w:t>Учреждения, предоставляющие услуги в сфере библиотечной деятельности, при подготовке технических заданий и при заключении договоров осуществляют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зданий (помещений), в которых осуществляется предоставление указанных услуг, а также по обеспечению закупки приобретаемых с этой даты транспортных средств для обслуживания</w:t>
      </w:r>
      <w:proofErr w:type="gramEnd"/>
      <w:r>
        <w:t xml:space="preserve"> </w:t>
      </w:r>
      <w:proofErr w:type="gramStart"/>
      <w:r>
        <w:t xml:space="preserve">получателей указанных услуг, с соблюдением условий их доступности для инвалидов, установленных </w:t>
      </w:r>
      <w:hyperlink r:id="rId8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</w:t>
      </w:r>
      <w:proofErr w:type="gramEnd"/>
      <w:r>
        <w:t xml:space="preserve"> основе обеспечивается соблюдение </w:t>
      </w:r>
      <w:r>
        <w:lastRenderedPageBreak/>
        <w:t>требований Федерального закона "Технический регламент о безопасности зданий и сооружений".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Учреждения, предоставляющие услуги в сфере библиотечной деятельности, в арендуемых для предоставления услуг существующих объектах (помещениях),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аренды положений о выполнении собственником объекта требований по обеспечению условий доступности для инвалидов данного объекта и услуг, оказываемых на нем.</w:t>
      </w:r>
      <w:proofErr w:type="gramEnd"/>
    </w:p>
    <w:p w:rsidR="005861F0" w:rsidRDefault="005861F0">
      <w:pPr>
        <w:pStyle w:val="ConsPlusNormal"/>
        <w:spacing w:before="280"/>
        <w:ind w:firstLine="540"/>
        <w:jc w:val="both"/>
      </w:pPr>
      <w:r>
        <w:t>7. В целях определения мер по поэтапному повышению уровня доступности для инвалидов объектов и предоставляемых на них услуг проводится обследование данных объектов и услуг, по результатам которого составляется паспорт доступности для инвалидов объекта и предоставляемых на нем услуг (далее - обследование и паспортизация, Паспорт доступности).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8. Паспорт доступности объекта и предоставляемых на нем услуг должен содержать следующие разделы: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краткая характеристика объекта и предоставляемых на нем услуг;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 xml:space="preserve">-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58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 xml:space="preserve">-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58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9. Для проведения обследования и паспортизации руководителем учреждения, предоставляющим услуги населению, утверждается состав комиссии по проведению обследования и паспортизации объекта и предоставляемых на нем услуг (далее - Комиссия), сроки и план-график ее проведения, а также организуется работа Комиссии.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 xml:space="preserve">10. В состав Комиссии включаются (по согласованию) представители общественных объединений инвалидов, осуществляющих свою деятельность </w:t>
      </w:r>
      <w:r>
        <w:lastRenderedPageBreak/>
        <w:t>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 xml:space="preserve">11. </w:t>
      </w:r>
      <w:proofErr w:type="gramStart"/>
      <w:r>
        <w:t xml:space="preserve">По результатам обследования объекта и предоставляемых на нем услуг Комиссией разрабатываются предложения по принятию управленческих решений (в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 декабря 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инвалидов"), которые включаются в паспорт доступности объекта и предоставляемых на нем услуг</w:t>
      </w:r>
      <w:proofErr w:type="gramEnd"/>
      <w:r>
        <w:t>, в том числе:</w:t>
      </w:r>
    </w:p>
    <w:p w:rsidR="005861F0" w:rsidRDefault="005861F0">
      <w:pPr>
        <w:pStyle w:val="ConsPlusNormal"/>
        <w:spacing w:before="280"/>
        <w:ind w:firstLine="540"/>
        <w:jc w:val="both"/>
      </w:pPr>
      <w:proofErr w:type="gramStart"/>
      <w:r>
        <w:t xml:space="preserve">- по созданию (с учетом потребностей инвалидов) условий доступности существующего объекта и порядка предоставления на нем услуг в соответствии с </w:t>
      </w:r>
      <w:hyperlink r:id="rId11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года N 181-ФЗ "О социальной защите инвалидов в Российской Федерации" (в случае невозможности полностью приспособить объект с учетом потребностей инвалидов до его реконструкции или капитального ремонта);</w:t>
      </w:r>
      <w:proofErr w:type="gramEnd"/>
    </w:p>
    <w:p w:rsidR="005861F0" w:rsidRDefault="005861F0">
      <w:pPr>
        <w:pStyle w:val="ConsPlusNormal"/>
        <w:spacing w:before="280"/>
        <w:ind w:firstLine="540"/>
        <w:jc w:val="both"/>
      </w:pPr>
      <w:r>
        <w:t>-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- по включению необходимых мероприятий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услуги, положений, предусматривающих их полное соответствие требованиям доступности объектов для инвалидов с 1 июля 2016 года.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>12. Паспорт доступности объекта и предоставляемых на нем услуг, разработанный Комиссией, утверждается руководителем учреждения и представляется вместе с отчетом о проведении обследования и паспортизации в Министерство культуры Пермского края.</w:t>
      </w:r>
    </w:p>
    <w:p w:rsidR="005861F0" w:rsidRDefault="005861F0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 xml:space="preserve"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2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</w:t>
      </w:r>
      <w:proofErr w:type="gramEnd"/>
      <w:r>
        <w:t xml:space="preserve"> 24 ноября 1995 г. N 181-ФЗ "О социальной защите инвалидов в Российской Федерации".</w:t>
      </w: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jc w:val="both"/>
      </w:pPr>
    </w:p>
    <w:p w:rsidR="005861F0" w:rsidRDefault="005861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612" w:rsidRPr="00632612" w:rsidRDefault="00632612" w:rsidP="00EF4175">
      <w:bookmarkStart w:id="2" w:name="_GoBack"/>
      <w:bookmarkEnd w:id="2"/>
    </w:p>
    <w:sectPr w:rsidR="00632612" w:rsidRPr="00632612" w:rsidSect="0050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F0"/>
    <w:rsid w:val="001454D4"/>
    <w:rsid w:val="005861F0"/>
    <w:rsid w:val="00632612"/>
    <w:rsid w:val="009A2D81"/>
    <w:rsid w:val="00E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ConsPlusNormal">
    <w:name w:val="ConsPlusNormal"/>
    <w:rsid w:val="005861F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5861F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5861F0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ConsPlusNormal">
    <w:name w:val="ConsPlusNormal"/>
    <w:rsid w:val="005861F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5861F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5861F0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BDC69370193BF71FA94A5064DE9D702461CDF15A3D14AE08D8F26DF2AADACD8102A5E6001B8070FC21ED96EE5BB0AAE5AE082CAT2H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BDC69370193BF71FA94A5064DE9D7004D15DB11ABD14AE08D8F26DF2AADACCA1072516403AD525E9849D46ETEHCK" TargetMode="External"/><Relationship Id="rId12" Type="http://schemas.openxmlformats.org/officeDocument/2006/relationships/hyperlink" Target="consultantplus://offline/ref=9EEBDC69370193BF71FA94A5064DE9D702461CDF15A3D14AE08D8F26DF2AADACD8102A5E6000B8070FC21ED96EE5BB0AAE5AE082CAT2H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BDC69370193BF71FA94A5064DE9D702461CDF10A9D14AE08D8F26DF2AADACD8102A5D6206B8070FC21ED96EE5BB0AAE5AE082CAT2HEK" TargetMode="External"/><Relationship Id="rId11" Type="http://schemas.openxmlformats.org/officeDocument/2006/relationships/hyperlink" Target="consultantplus://offline/ref=9EEBDC69370193BF71FA94A5064DE9D702461CDF15A3D14AE08D8F26DF2AADACD8102A5E6307B8070FC21ED96EE5BB0AAE5AE082CAT2HE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EEBDC69370193BF71FA94A5064DE9D7004D14D816ABD14AE08D8F26DF2AADACCA1072516403AD525E9849D46ETEH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BDC69370193BF71FA94A5064DE9D703441DD916AAD14AE08D8F26DF2AADACCA1072516403AD525E9849D46ETEH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2019-10-10T10:07:00Z</dcterms:created>
  <dcterms:modified xsi:type="dcterms:W3CDTF">2019-10-10T10:08:00Z</dcterms:modified>
</cp:coreProperties>
</file>