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80" w:rsidRPr="00DE40D5" w:rsidRDefault="00267680" w:rsidP="00267680">
      <w:pPr>
        <w:rPr>
          <w:b/>
        </w:rPr>
      </w:pPr>
      <w:r w:rsidRPr="00DE40D5">
        <w:rPr>
          <w:b/>
        </w:rPr>
        <w:t>Для достижения целей Учреждение осуществляет следующие виды деятельности:</w:t>
      </w:r>
      <w:bookmarkStart w:id="0" w:name="_GoBack"/>
      <w:bookmarkEnd w:id="0"/>
    </w:p>
    <w:p w:rsidR="00267680" w:rsidRDefault="00267680" w:rsidP="00DE40D5">
      <w:pPr>
        <w:pStyle w:val="a4"/>
        <w:numPr>
          <w:ilvl w:val="0"/>
          <w:numId w:val="1"/>
        </w:numPr>
      </w:pPr>
      <w:r>
        <w:t>относящиеся к основным видам деятельности: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библиотечное, справочно-библиографическое, информационное обслуживание пользователей, приоритетное предоставление услуг пользователям детского и подросткового возраста и лицам, профессиональная деятельность которых связана с воспитанием и образованием подрастающего поколения;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 xml:space="preserve">библиотечное обслуживание пользователей через систему межбиблиотечного абонемента (МБА), </w:t>
      </w:r>
      <w:proofErr w:type="spellStart"/>
      <w:r>
        <w:t>внестационарное</w:t>
      </w:r>
      <w:proofErr w:type="spellEnd"/>
      <w:r>
        <w:t xml:space="preserve"> обслуживание;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библиотечное обслуживание удаленных пользователей через виртуальные справочные службы, электронную доставку документов для библиотек района, создание собственных сетевых ресурсов Интернет: сайт, блог, и др.;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организация экспозиционно-выставочной работы;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организация и проведение культурно-просветительских, досуговых, образовательных, профессиональных мероприятий, в том числе при взаимодействии с учреждениями других систем и ведомств; организация деятельности клубов, кружков, любительских объединений, обучающих курсов, организация выставочной деятельности;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проведение акций, конкурсов, кампаний в поддержку детского чтения;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издание методических, информационных, библиографических, рекламных материалов и иной издательской продукции по продвижению и развитию детского чтения;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формирование фонда документов на всех видах информационных носителей, рациональное его использование, обеспечение безопасности и сохранности фонда;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lastRenderedPageBreak/>
        <w:t>обработка и раскрытие фонда с помощью системы каталогов на различных носителях информации, создание собственных электронных ресурсов и организация доступа к ним;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методическое обеспечение деятельности муниципальных библиотек, обслуживающих детей и подростков, оказание консультационной помощи библиотекарям, работающим с детьми и подростками;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исследовательская деятельность в области литературы, детского чтения, библиотечной работы с детьми и подростками;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сотрудничество с библиотеками Пермского края, организациями и учреждениями, занимающимися проблемами воспитания, образования и чтения детей и подростков, сотрудничество по созданию сводных электронных ресурсов;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расширение социального партнерства, в том числе с детскими, молодежными организациями и учреждениями;</w:t>
      </w:r>
    </w:p>
    <w:p w:rsidR="00267680" w:rsidRDefault="00267680" w:rsidP="00DE40D5">
      <w:pPr>
        <w:pStyle w:val="a4"/>
        <w:numPr>
          <w:ilvl w:val="0"/>
          <w:numId w:val="2"/>
        </w:numPr>
        <w:ind w:left="0" w:firstLine="709"/>
      </w:pPr>
      <w:r>
        <w:t>автоматизация библиотечных ресурсов, участие в реализации концепции информатизации муниципальных библиотек Пермского края;</w:t>
      </w:r>
    </w:p>
    <w:p w:rsidR="00632612" w:rsidRPr="00632612" w:rsidRDefault="00267680" w:rsidP="00DE40D5">
      <w:pPr>
        <w:pStyle w:val="a4"/>
        <w:numPr>
          <w:ilvl w:val="0"/>
          <w:numId w:val="2"/>
        </w:numPr>
        <w:ind w:left="0" w:firstLine="709"/>
      </w:pPr>
      <w:r>
        <w:t>участие в установленном порядке в деятельности ассоциаций, союзов, фондов и иных организаций в Российской Федерации.</w:t>
      </w:r>
    </w:p>
    <w:sectPr w:rsidR="00632612" w:rsidRPr="0063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4413F"/>
    <w:multiLevelType w:val="hybridMultilevel"/>
    <w:tmpl w:val="FA4607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EBE3B59"/>
    <w:multiLevelType w:val="hybridMultilevel"/>
    <w:tmpl w:val="E932B468"/>
    <w:lvl w:ilvl="0" w:tplc="5E94D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F4"/>
    <w:rsid w:val="001454D4"/>
    <w:rsid w:val="00267680"/>
    <w:rsid w:val="00632612"/>
    <w:rsid w:val="009A2D81"/>
    <w:rsid w:val="00AE3BF4"/>
    <w:rsid w:val="00DE40D5"/>
    <w:rsid w:val="00E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styleId="a4">
    <w:name w:val="List Paragraph"/>
    <w:basedOn w:val="a"/>
    <w:uiPriority w:val="34"/>
    <w:qFormat/>
    <w:rsid w:val="00DE4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612"/>
    <w:pPr>
      <w:spacing w:line="360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2612"/>
    <w:pPr>
      <w:keepNext/>
      <w:keepLines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2612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612"/>
    <w:pPr>
      <w:keepNext/>
      <w:keepLines/>
      <w:outlineLvl w:val="2"/>
    </w:pPr>
    <w:rPr>
      <w:rFonts w:eastAsia="Times New Roman"/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612"/>
    <w:pPr>
      <w:jc w:val="both"/>
    </w:pPr>
    <w:rPr>
      <w:rFonts w:ascii="Times New Roman" w:hAnsi="Times New Roman"/>
      <w:sz w:val="24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632612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link w:val="2"/>
    <w:uiPriority w:val="9"/>
    <w:rsid w:val="00632612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632612"/>
    <w:rPr>
      <w:rFonts w:ascii="Times New Roman" w:eastAsia="Times New Roman" w:hAnsi="Times New Roman" w:cs="Times New Roman"/>
      <w:b/>
      <w:bCs/>
      <w:i/>
      <w:sz w:val="28"/>
    </w:rPr>
  </w:style>
  <w:style w:type="paragraph" w:styleId="a4">
    <w:name w:val="List Paragraph"/>
    <w:basedOn w:val="a"/>
    <w:uiPriority w:val="34"/>
    <w:qFormat/>
    <w:rsid w:val="00DE4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2084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2019-10-14T10:06:00Z</dcterms:created>
  <dcterms:modified xsi:type="dcterms:W3CDTF">2019-10-14T10:21:00Z</dcterms:modified>
</cp:coreProperties>
</file>